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AD916" w14:textId="766DD45E" w:rsidR="000E537D" w:rsidRPr="000E537D" w:rsidRDefault="000E537D" w:rsidP="000E537D">
      <w:pPr>
        <w:pStyle w:val="Heading2"/>
      </w:pPr>
      <w:bookmarkStart w:id="0" w:name="_GoBack"/>
      <w:bookmarkEnd w:id="0"/>
      <w:r w:rsidRPr="000E537D">
        <w:t>Role of the Health and Wellbeing Committee</w:t>
      </w:r>
    </w:p>
    <w:p w14:paraId="6976D73D" w14:textId="77777777" w:rsidR="000E537D" w:rsidRPr="000E537D" w:rsidRDefault="000E537D" w:rsidP="00F55AE9">
      <w:pPr>
        <w:pStyle w:val="Heading4"/>
      </w:pPr>
      <w:r w:rsidRPr="000E537D">
        <w:t>The Health and Wellbeing Committee will:</w:t>
      </w:r>
    </w:p>
    <w:p w14:paraId="0F2C2C7C" w14:textId="174559EA" w:rsidR="000E537D" w:rsidRPr="000E537D" w:rsidRDefault="000E537D" w:rsidP="000E537D">
      <w:pPr>
        <w:pStyle w:val="ListParagraph"/>
      </w:pPr>
      <w:r w:rsidRPr="000E537D">
        <w:t xml:space="preserve">coordinate and endorse the development of a health and wellbeing strategy at </w:t>
      </w:r>
      <w:r w:rsidRPr="00D86CC8">
        <w:rPr>
          <w:rStyle w:val="Highlight"/>
        </w:rPr>
        <w:t>[Company name]</w:t>
      </w:r>
    </w:p>
    <w:p w14:paraId="2CB35C0D" w14:textId="77777777" w:rsidR="000E537D" w:rsidRPr="000E537D" w:rsidRDefault="000E537D" w:rsidP="000E537D">
      <w:pPr>
        <w:pStyle w:val="ListParagraph"/>
      </w:pPr>
      <w:r w:rsidRPr="000E537D">
        <w:t xml:space="preserve">contribute to the review or drafting of the workplace health and wellbeing policy, and other </w:t>
      </w:r>
      <w:r w:rsidRPr="000E537D">
        <w:br/>
        <w:t>related policy, where required and appropriate</w:t>
      </w:r>
    </w:p>
    <w:p w14:paraId="77DF31BD" w14:textId="64FF629F" w:rsidR="000E537D" w:rsidRPr="000E537D" w:rsidRDefault="000E537D" w:rsidP="000E537D">
      <w:pPr>
        <w:pStyle w:val="ListParagraph"/>
      </w:pPr>
      <w:r w:rsidRPr="000E537D">
        <w:t xml:space="preserve">represent the interests of all employees at </w:t>
      </w:r>
      <w:r w:rsidRPr="00D86CC8">
        <w:rPr>
          <w:rStyle w:val="Highlight"/>
        </w:rPr>
        <w:t>[Company name]</w:t>
      </w:r>
    </w:p>
    <w:p w14:paraId="488429C1" w14:textId="77777777" w:rsidR="000E537D" w:rsidRPr="000E537D" w:rsidRDefault="000E537D" w:rsidP="000E537D">
      <w:pPr>
        <w:pStyle w:val="ListParagraph"/>
      </w:pPr>
      <w:r w:rsidRPr="000E537D">
        <w:t xml:space="preserve">provide decision making support to the project coordinator throughout the health and </w:t>
      </w:r>
      <w:r w:rsidRPr="000E537D">
        <w:br/>
        <w:t>wellbeing program</w:t>
      </w:r>
    </w:p>
    <w:p w14:paraId="1142A1F7" w14:textId="5A8568D2" w:rsidR="000E537D" w:rsidRPr="000E537D" w:rsidRDefault="000E537D" w:rsidP="000E537D">
      <w:pPr>
        <w:pStyle w:val="ListParagraph"/>
      </w:pPr>
      <w:r w:rsidRPr="000E537D">
        <w:t xml:space="preserve">collaborate with the project coordinator and other relevant staff to support the success of the health and wellbeing program at </w:t>
      </w:r>
      <w:r w:rsidRPr="00D86CC8">
        <w:rPr>
          <w:rStyle w:val="Highlight"/>
        </w:rPr>
        <w:t>[Company name]</w:t>
      </w:r>
    </w:p>
    <w:p w14:paraId="444C33D5" w14:textId="77777777" w:rsidR="000E537D" w:rsidRPr="000E537D" w:rsidRDefault="000E537D" w:rsidP="000E537D">
      <w:pPr>
        <w:pStyle w:val="ListParagraph"/>
      </w:pPr>
      <w:r w:rsidRPr="000E537D">
        <w:t>recommend key interested parties (stakeholders) to achieve program success</w:t>
      </w:r>
    </w:p>
    <w:p w14:paraId="3A6D4793" w14:textId="3DDA466D" w:rsidR="000E537D" w:rsidRPr="000E537D" w:rsidRDefault="000E537D" w:rsidP="000E537D">
      <w:pPr>
        <w:pStyle w:val="ListParagraph"/>
      </w:pPr>
      <w:r w:rsidRPr="000E537D">
        <w:t xml:space="preserve">provide an opportunity for discussion and decision making on issues affecting both employees </w:t>
      </w:r>
      <w:r w:rsidRPr="000E537D">
        <w:br/>
        <w:t xml:space="preserve">and the employer regarding the health and wellbeing program at </w:t>
      </w:r>
      <w:r w:rsidRPr="00D86CC8">
        <w:rPr>
          <w:rStyle w:val="Highlight"/>
        </w:rPr>
        <w:t>[Company name]</w:t>
      </w:r>
      <w:r>
        <w:t xml:space="preserve"> </w:t>
      </w:r>
      <w:r w:rsidRPr="000E537D">
        <w:t xml:space="preserve"> </w:t>
      </w:r>
    </w:p>
    <w:p w14:paraId="0D5F9A0A" w14:textId="77777777" w:rsidR="000E537D" w:rsidRPr="000E537D" w:rsidRDefault="000E537D" w:rsidP="000E537D">
      <w:pPr>
        <w:pStyle w:val="ListParagraph"/>
      </w:pPr>
      <w:r w:rsidRPr="000E537D">
        <w:t>ensure that all information regarding employee’s personal health, collected data and individual views, are managed sensitively and confidentially.</w:t>
      </w:r>
    </w:p>
    <w:p w14:paraId="171D8EEC" w14:textId="77777777" w:rsidR="001E15FF" w:rsidRPr="005D5039" w:rsidRDefault="000E537D" w:rsidP="00AE1A8A">
      <w:pPr>
        <w:pStyle w:val="ListParagraph"/>
        <w:rPr>
          <w:rStyle w:val="Highlight"/>
          <w:b w:val="0"/>
          <w:color w:val="0C324C"/>
        </w:rPr>
      </w:pPr>
      <w:r w:rsidRPr="000E537D">
        <w:t xml:space="preserve">other roles (if any): </w:t>
      </w:r>
      <w:r w:rsidRPr="000E537D">
        <w:rPr>
          <w:rStyle w:val="Highlight"/>
        </w:rPr>
        <w:t>[list other roles]</w:t>
      </w:r>
    </w:p>
    <w:p w14:paraId="39C713D7" w14:textId="3A35B955" w:rsidR="005D5039" w:rsidRDefault="005D5039" w:rsidP="005D5039">
      <w:pPr>
        <w:spacing w:before="0"/>
        <w:sectPr w:rsidR="005D5039" w:rsidSect="0031748E">
          <w:headerReference w:type="default" r:id="rId7"/>
          <w:pgSz w:w="11906" w:h="16838"/>
          <w:pgMar w:top="5387" w:right="1021" w:bottom="2552" w:left="1021" w:header="2072" w:footer="709" w:gutter="0"/>
          <w:cols w:space="708"/>
          <w:docGrid w:linePitch="360"/>
        </w:sectPr>
      </w:pPr>
    </w:p>
    <w:p w14:paraId="14C9E2B0" w14:textId="07B8A767" w:rsidR="005D5039" w:rsidRDefault="005D5039" w:rsidP="005D5039">
      <w:pPr>
        <w:pStyle w:val="Heading4"/>
      </w:pPr>
      <w:r>
        <w:lastRenderedPageBreak/>
        <w:t>Membership:</w:t>
      </w:r>
    </w:p>
    <w:p w14:paraId="63949495" w14:textId="487D49C7" w:rsidR="00282897" w:rsidRPr="00282897" w:rsidRDefault="00282897" w:rsidP="00282897"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098433FC" wp14:editId="0A26DB07">
                <wp:extent cx="6263640" cy="983152"/>
                <wp:effectExtent l="0" t="0" r="0" b="0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98315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FC711A" w14:textId="25016E34" w:rsidR="00282897" w:rsidRPr="00282897" w:rsidRDefault="00282897" w:rsidP="00282897">
                            <w:pPr>
                              <w:spacing w:before="0"/>
                            </w:pPr>
                            <w:r w:rsidRPr="00282897">
                              <w:t>At least, but not limited to, four representatives. Examples include: health and wellbeing coordinator, health and wellbeing champions, WHS representatives, HR, management/team leaders, other relevant employees,</w:t>
                            </w:r>
                            <w:r>
                              <w:t xml:space="preserve"> </w:t>
                            </w:r>
                            <w:r w:rsidRPr="00282897">
                              <w:t>coordinators from other sites. Other members will be co-opted as required upon agreement within the committee.</w:t>
                            </w:r>
                          </w:p>
                          <w:p w14:paraId="005C3D30" w14:textId="70FC314E" w:rsidR="00282897" w:rsidRPr="00282897" w:rsidRDefault="00282897" w:rsidP="00282897"/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98433F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93.2pt;height:7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" fillcolor="#f2f2f2 [3052]" stroked="f" strokeweight=".5pt">
                <v:textbox inset="5mm,5mm,5mm,5mm">
                  <w:txbxContent>
                    <w:p w14:paraId="15FC711A" w14:textId="25016E34" w:rsidR="00282897" w:rsidRPr="00282897" w:rsidRDefault="00282897" w:rsidP="00282897">
                      <w:pPr>
                        <w:spacing w:before="0"/>
                      </w:pPr>
                      <w:r w:rsidRPr="00282897">
                        <w:t xml:space="preserve">At least, but not limited to, four representatives. Examples </w:t>
                      </w:r>
                      <w:proofErr w:type="gramStart"/>
                      <w:r w:rsidRPr="00282897">
                        <w:t>include:</w:t>
                      </w:r>
                      <w:proofErr w:type="gramEnd"/>
                      <w:r w:rsidRPr="00282897">
                        <w:t xml:space="preserve"> health and wellbeing coordinator, health and wellbeing champions, WHS representatives, HR, management/team leaders, other relevant employees,</w:t>
                      </w:r>
                      <w:r>
                        <w:t xml:space="preserve"> </w:t>
                      </w:r>
                      <w:r w:rsidRPr="00282897">
                        <w:t>coordinators from other sites. Other members will be co-opted as required upon agreement within the committee.</w:t>
                      </w:r>
                    </w:p>
                    <w:p w14:paraId="005C3D30" w14:textId="70FC314E" w:rsidR="00282897" w:rsidRPr="00282897" w:rsidRDefault="00282897" w:rsidP="00282897"/>
                  </w:txbxContent>
                </v:textbox>
                <w10:anchorlock/>
              </v:shape>
            </w:pict>
          </mc:Fallback>
        </mc:AlternateContent>
      </w:r>
    </w:p>
    <w:p w14:paraId="44A4C8D7" w14:textId="77777777" w:rsidR="005D5039" w:rsidRDefault="005D5039" w:rsidP="005D5039">
      <w:pPr>
        <w:pStyle w:val="ListParagraph"/>
      </w:pPr>
      <w:r>
        <w:t>Administration</w:t>
      </w:r>
    </w:p>
    <w:p w14:paraId="00B9B262" w14:textId="5DC29D4F" w:rsidR="005D5039" w:rsidRDefault="005D5039" w:rsidP="005D5039">
      <w:pPr>
        <w:pStyle w:val="ListParagraph"/>
      </w:pPr>
      <w:r>
        <w:t xml:space="preserve">The position of chairperson will be held by: </w:t>
      </w:r>
      <w:r w:rsidRPr="005D5039">
        <w:rPr>
          <w:rStyle w:val="Highlight"/>
        </w:rPr>
        <w:t>[Name of chairperson]</w:t>
      </w:r>
    </w:p>
    <w:p w14:paraId="6EFCF7A5" w14:textId="73D84C8C" w:rsidR="005D5039" w:rsidRDefault="005D5039" w:rsidP="005D5039">
      <w:pPr>
        <w:pStyle w:val="ListParagraph"/>
      </w:pPr>
      <w:r>
        <w:t xml:space="preserve">The committee will meet </w:t>
      </w:r>
      <w:r w:rsidRPr="005D5039">
        <w:rPr>
          <w:rStyle w:val="Highlight"/>
        </w:rPr>
        <w:t>[weekly / fortnightly / monthly / annually]</w:t>
      </w:r>
      <w:r>
        <w:t xml:space="preserve"> on </w:t>
      </w:r>
      <w:r w:rsidRPr="005D5039">
        <w:rPr>
          <w:rStyle w:val="Highlight"/>
        </w:rPr>
        <w:t>[</w:t>
      </w:r>
      <w:r>
        <w:rPr>
          <w:rStyle w:val="Highlight"/>
        </w:rPr>
        <w:t>00/00/0000</w:t>
      </w:r>
      <w:r w:rsidRPr="005D5039">
        <w:rPr>
          <w:rStyle w:val="Highlight"/>
        </w:rPr>
        <w:t>]</w:t>
      </w:r>
      <w:r>
        <w:t xml:space="preserve">  </w:t>
      </w:r>
    </w:p>
    <w:p w14:paraId="79B56EEC" w14:textId="3AB91217" w:rsidR="005D5039" w:rsidRDefault="005D5039" w:rsidP="005D5039">
      <w:pPr>
        <w:pStyle w:val="ListParagraph"/>
      </w:pPr>
      <w:r>
        <w:t xml:space="preserve">The agenda will be sent out by the chairperson at least </w:t>
      </w:r>
      <w:r w:rsidRPr="005D5039">
        <w:rPr>
          <w:rStyle w:val="Highlight"/>
        </w:rPr>
        <w:t xml:space="preserve">[00 day(s) </w:t>
      </w:r>
      <w:r>
        <w:rPr>
          <w:rStyle w:val="Highlight"/>
        </w:rPr>
        <w:t xml:space="preserve">/ </w:t>
      </w:r>
      <w:r w:rsidRPr="005D5039">
        <w:rPr>
          <w:rStyle w:val="Highlight"/>
        </w:rPr>
        <w:t>00 week(s)</w:t>
      </w:r>
      <w:r>
        <w:rPr>
          <w:rStyle w:val="Highlight"/>
        </w:rPr>
        <w:t>]</w:t>
      </w:r>
      <w:r>
        <w:t xml:space="preserve"> before the meeting date. </w:t>
      </w:r>
    </w:p>
    <w:p w14:paraId="406D5463" w14:textId="3C6596E0" w:rsidR="005D5039" w:rsidRDefault="005D5039" w:rsidP="005D5039">
      <w:pPr>
        <w:pStyle w:val="ListParagraph"/>
      </w:pPr>
      <w:r>
        <w:t xml:space="preserve">All members are to respond by </w:t>
      </w:r>
      <w:r w:rsidRPr="005D5039">
        <w:rPr>
          <w:rStyle w:val="Highlight"/>
        </w:rPr>
        <w:t>[</w:t>
      </w:r>
      <w:r>
        <w:rPr>
          <w:rStyle w:val="Highlight"/>
        </w:rPr>
        <w:t>00/00/0000</w:t>
      </w:r>
      <w:r w:rsidRPr="005D5039">
        <w:rPr>
          <w:rStyle w:val="Highlight"/>
        </w:rPr>
        <w:t>]</w:t>
      </w:r>
      <w:r>
        <w:t xml:space="preserve"> to confirm their attendance.</w:t>
      </w:r>
    </w:p>
    <w:p w14:paraId="3D4B2F29" w14:textId="77777777" w:rsidR="005D5039" w:rsidRDefault="005D5039" w:rsidP="005D5039">
      <w:pPr>
        <w:pStyle w:val="ListParagraph"/>
      </w:pPr>
      <w:r>
        <w:t xml:space="preserve">Terms of Reference will be reviewed on  </w:t>
      </w:r>
    </w:p>
    <w:p w14:paraId="085CFF88" w14:textId="206BF928" w:rsidR="005D5039" w:rsidRDefault="005D5039" w:rsidP="005D5039">
      <w:pPr>
        <w:pStyle w:val="ListParagraph"/>
      </w:pPr>
      <w:r>
        <w:t xml:space="preserve">Members will be appointed for a term of </w:t>
      </w:r>
      <w:r w:rsidRPr="005D5039">
        <w:rPr>
          <w:rStyle w:val="Highlight"/>
        </w:rPr>
        <w:t>[00]</w:t>
      </w:r>
      <w:r>
        <w:t xml:space="preserve"> month(s) </w:t>
      </w:r>
      <w:r w:rsidRPr="005D5039">
        <w:rPr>
          <w:rStyle w:val="Highlight"/>
        </w:rPr>
        <w:t>[00]</w:t>
      </w:r>
      <w:r>
        <w:t xml:space="preserve"> year(s)</w:t>
      </w:r>
    </w:p>
    <w:p w14:paraId="5CC692FD" w14:textId="72C3AA64" w:rsidR="00D3659F" w:rsidRPr="00AE1A8A" w:rsidRDefault="005D5039" w:rsidP="005D5039">
      <w:pPr>
        <w:pStyle w:val="ListParagraph"/>
      </w:pPr>
      <w:r>
        <w:t>Members should nominate a proxy if they are unable to attend a meeting.</w:t>
      </w:r>
    </w:p>
    <w:sectPr w:rsidR="00D3659F" w:rsidRPr="00AE1A8A" w:rsidSect="00DC6FFE">
      <w:headerReference w:type="default" r:id="rId8"/>
      <w:footerReference w:type="default" r:id="rId9"/>
      <w:pgSz w:w="11906" w:h="16838"/>
      <w:pgMar w:top="2268" w:right="1021" w:bottom="2552" w:left="1021" w:header="1361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2DC2C" w14:textId="77777777" w:rsidR="0057170F" w:rsidRDefault="0057170F" w:rsidP="0076285B">
      <w:pPr>
        <w:spacing w:before="0"/>
      </w:pPr>
      <w:r>
        <w:separator/>
      </w:r>
    </w:p>
  </w:endnote>
  <w:endnote w:type="continuationSeparator" w:id="0">
    <w:p w14:paraId="03A67046" w14:textId="77777777" w:rsidR="0057170F" w:rsidRDefault="0057170F" w:rsidP="0076285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ABC3E" w14:textId="3B12163C" w:rsidR="0026363B" w:rsidRPr="001E15FF" w:rsidRDefault="0026363B" w:rsidP="001E15F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84456F" wp14:editId="4815EC96">
              <wp:simplePos x="0" y="0"/>
              <wp:positionH relativeFrom="column">
                <wp:posOffset>3132455</wp:posOffset>
              </wp:positionH>
              <wp:positionV relativeFrom="page">
                <wp:posOffset>9818187</wp:posOffset>
              </wp:positionV>
              <wp:extent cx="2634018" cy="3713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4018" cy="371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66105E" w14:textId="19BDDC48" w:rsidR="0026363B" w:rsidRDefault="0031748E" w:rsidP="00DC6FFE">
                          <w:pPr>
                            <w:pStyle w:val="Footer"/>
                          </w:pPr>
                          <w:r>
                            <w:t xml:space="preserve">Health and wellbeing </w:t>
                          </w:r>
                          <w:r>
                            <w:br/>
                            <w:t>committee terms of reference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084456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46.65pt;margin-top:773.1pt;width:207.4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" filled="f" stroked="f" strokeweight=".5pt">
              <v:textbox inset=",2mm">
                <w:txbxContent>
                  <w:p w14:paraId="6B66105E" w14:textId="19BDDC48" w:rsidR="0026363B" w:rsidRDefault="0031748E" w:rsidP="00DC6FFE">
                    <w:pPr>
                      <w:pStyle w:val="Footer"/>
                    </w:pPr>
                    <w:r>
                      <w:t xml:space="preserve">Health and wellbeing </w:t>
                    </w:r>
                    <w:r>
                      <w:br/>
                      <w:t>committee terms of reference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lang w:val="en-GB"/>
      </w:rPr>
      <w:t xml:space="preserve"> </w:t>
    </w:r>
    <w:r>
      <w:rPr>
        <w:lang w:val="en-GB"/>
      </w:rPr>
      <w:fldChar w:fldCharType="begin"/>
    </w:r>
    <w:r>
      <w:rPr>
        <w:lang w:val="en-GB"/>
      </w:rPr>
      <w:instrText xml:space="preserve"> PAGE </w:instrText>
    </w:r>
    <w:r>
      <w:rPr>
        <w:lang w:val="en-GB"/>
      </w:rPr>
      <w:fldChar w:fldCharType="separate"/>
    </w:r>
    <w:r w:rsidR="00A43341">
      <w:rPr>
        <w:noProof/>
        <w:lang w:val="en-GB"/>
      </w:rPr>
      <w:t>2</w:t>
    </w:r>
    <w:r>
      <w:rPr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88418" w14:textId="77777777" w:rsidR="0057170F" w:rsidRDefault="0057170F" w:rsidP="0076285B">
      <w:pPr>
        <w:spacing w:before="0"/>
      </w:pPr>
      <w:r>
        <w:separator/>
      </w:r>
    </w:p>
  </w:footnote>
  <w:footnote w:type="continuationSeparator" w:id="0">
    <w:p w14:paraId="1764DFD8" w14:textId="77777777" w:rsidR="0057170F" w:rsidRDefault="0057170F" w:rsidP="0076285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4B55E" w14:textId="282AEB94" w:rsidR="0076285B" w:rsidRPr="0031748E" w:rsidRDefault="0076285B" w:rsidP="0031748E">
    <w:pPr>
      <w:pStyle w:val="Heading1"/>
      <w:rPr>
        <w:szCs w:val="60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28E323F" wp14:editId="66495150">
          <wp:simplePos x="0" y="0"/>
          <wp:positionH relativeFrom="column">
            <wp:posOffset>-648335</wp:posOffset>
          </wp:positionH>
          <wp:positionV relativeFrom="page">
            <wp:posOffset>132</wp:posOffset>
          </wp:positionV>
          <wp:extent cx="7555865" cy="10692501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2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48E">
      <w:t>H</w:t>
    </w:r>
    <w:r w:rsidR="0031748E" w:rsidRPr="0031748E">
      <w:rPr>
        <w:szCs w:val="60"/>
      </w:rPr>
      <w:t xml:space="preserve">ealth and Wellbeing </w:t>
    </w:r>
    <w:r w:rsidR="0031748E">
      <w:rPr>
        <w:szCs w:val="60"/>
      </w:rPr>
      <w:br/>
    </w:r>
    <w:r w:rsidR="0031748E" w:rsidRPr="0031748E">
      <w:rPr>
        <w:szCs w:val="60"/>
      </w:rPr>
      <w:t xml:space="preserve">Committee Terms of </w:t>
    </w:r>
    <w:r w:rsidR="0031748E">
      <w:rPr>
        <w:szCs w:val="60"/>
      </w:rPr>
      <w:br/>
    </w:r>
    <w:r w:rsidR="0031748E" w:rsidRPr="0031748E">
      <w:rPr>
        <w:szCs w:val="60"/>
      </w:rPr>
      <w:t>Reference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A2DF1" w14:textId="55050EFD" w:rsidR="001E15FF" w:rsidRDefault="001E15FF" w:rsidP="001E15FF"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3DB13BDC" wp14:editId="7C3015FE">
          <wp:simplePos x="0" y="0"/>
          <wp:positionH relativeFrom="column">
            <wp:posOffset>-648335</wp:posOffset>
          </wp:positionH>
          <wp:positionV relativeFrom="page">
            <wp:posOffset>132</wp:posOffset>
          </wp:positionV>
          <wp:extent cx="7555865" cy="10692501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2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308DC"/>
    <w:multiLevelType w:val="hybridMultilevel"/>
    <w:tmpl w:val="06927D64"/>
    <w:lvl w:ilvl="0" w:tplc="F9BE8618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  <w:color w:val="40509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5B"/>
    <w:rsid w:val="00076FC8"/>
    <w:rsid w:val="000E537D"/>
    <w:rsid w:val="001264B1"/>
    <w:rsid w:val="001406EC"/>
    <w:rsid w:val="00156D1D"/>
    <w:rsid w:val="001B146F"/>
    <w:rsid w:val="001B4ACE"/>
    <w:rsid w:val="001E15FF"/>
    <w:rsid w:val="0026363B"/>
    <w:rsid w:val="00282897"/>
    <w:rsid w:val="0031748E"/>
    <w:rsid w:val="00395D82"/>
    <w:rsid w:val="0057170F"/>
    <w:rsid w:val="005D5039"/>
    <w:rsid w:val="006703F9"/>
    <w:rsid w:val="0076285B"/>
    <w:rsid w:val="008F2144"/>
    <w:rsid w:val="00A43341"/>
    <w:rsid w:val="00AE1A8A"/>
    <w:rsid w:val="00B74ECC"/>
    <w:rsid w:val="00C742FB"/>
    <w:rsid w:val="00CA7F16"/>
    <w:rsid w:val="00CB30A9"/>
    <w:rsid w:val="00D3659F"/>
    <w:rsid w:val="00DC6FFE"/>
    <w:rsid w:val="00E01BE0"/>
    <w:rsid w:val="00F5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872E1"/>
  <w15:chartTrackingRefBased/>
  <w15:docId w15:val="{80C912A0-7ADE-48A9-9715-D55F5110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85B"/>
    <w:pPr>
      <w:spacing w:before="120"/>
    </w:pPr>
    <w:rPr>
      <w:rFonts w:ascii="Century Gothic" w:hAnsi="Century Gothic"/>
      <w:color w:val="0C324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48E"/>
    <w:pPr>
      <w:keepNext/>
      <w:keepLines/>
      <w:spacing w:before="240" w:line="600" w:lineRule="exact"/>
      <w:outlineLvl w:val="0"/>
    </w:pPr>
    <w:rPr>
      <w:rFonts w:eastAsiaTheme="majorEastAsia" w:cs="Times New Roman (Headings CS)"/>
      <w:b/>
      <w:color w:val="2F5496" w:themeColor="accent1" w:themeShade="BF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A8A"/>
    <w:pPr>
      <w:keepNext/>
      <w:keepLines/>
      <w:spacing w:before="40" w:after="80"/>
      <w:outlineLvl w:val="1"/>
    </w:pPr>
    <w:rPr>
      <w:rFonts w:eastAsiaTheme="majorEastAsia" w:cstheme="majorBidi"/>
      <w:b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42FB"/>
    <w:pPr>
      <w:keepNext/>
      <w:keepLines/>
      <w:spacing w:before="40" w:after="40"/>
      <w:outlineLvl w:val="2"/>
    </w:pPr>
    <w:rPr>
      <w:rFonts w:eastAsiaTheme="majorEastAsia" w:cstheme="majorBidi"/>
      <w:color w:val="40509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5D82"/>
    <w:pPr>
      <w:keepNext/>
      <w:keepLines/>
      <w:spacing w:before="240"/>
      <w:outlineLvl w:val="3"/>
    </w:pPr>
    <w:rPr>
      <w:rFonts w:eastAsiaTheme="majorEastAsia" w:cs="Times New Roman (Headings CS)"/>
      <w:b/>
      <w:iCs/>
      <w:caps/>
      <w:color w:val="2F5496" w:themeColor="accent1" w:themeShade="BF"/>
      <w:spacing w:val="2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Page No."/>
    <w:basedOn w:val="Normal"/>
    <w:link w:val="HeaderChar"/>
    <w:uiPriority w:val="99"/>
    <w:unhideWhenUsed/>
    <w:rsid w:val="001E15FF"/>
    <w:pPr>
      <w:tabs>
        <w:tab w:val="center" w:pos="4513"/>
        <w:tab w:val="right" w:pos="9026"/>
      </w:tabs>
      <w:spacing w:before="0"/>
      <w:jc w:val="right"/>
    </w:pPr>
    <w:rPr>
      <w:b/>
      <w:color w:val="FFFFFF" w:themeColor="background1"/>
      <w:sz w:val="16"/>
    </w:rPr>
  </w:style>
  <w:style w:type="character" w:customStyle="1" w:styleId="HeaderChar">
    <w:name w:val="Header Char"/>
    <w:aliases w:val="Page No. Char"/>
    <w:basedOn w:val="DefaultParagraphFont"/>
    <w:link w:val="Header"/>
    <w:uiPriority w:val="99"/>
    <w:rsid w:val="001E15FF"/>
    <w:rPr>
      <w:rFonts w:ascii="Century Gothic" w:hAnsi="Century Gothic"/>
      <w:b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DC6FFE"/>
    <w:pPr>
      <w:tabs>
        <w:tab w:val="center" w:pos="4513"/>
        <w:tab w:val="right" w:pos="9026"/>
      </w:tabs>
      <w:spacing w:before="0"/>
      <w:jc w:val="right"/>
    </w:pPr>
    <w:rPr>
      <w:rFonts w:cs="Times New Roman (Body CS)"/>
      <w:caps/>
      <w:color w:val="40509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C6FFE"/>
    <w:rPr>
      <w:rFonts w:ascii="Century Gothic" w:hAnsi="Century Gothic" w:cs="Times New Roman (Body CS)"/>
      <w:caps/>
      <w:color w:val="405090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1748E"/>
    <w:rPr>
      <w:rFonts w:ascii="Century Gothic" w:eastAsiaTheme="majorEastAsia" w:hAnsi="Century Gothic" w:cs="Times New Roman (Headings CS)"/>
      <w:b/>
      <w:color w:val="2F5496" w:themeColor="accent1" w:themeShade="BF"/>
      <w:sz w:val="6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1A8A"/>
    <w:rPr>
      <w:rFonts w:ascii="Century Gothic" w:eastAsiaTheme="majorEastAsia" w:hAnsi="Century Gothic" w:cstheme="majorBidi"/>
      <w:b/>
      <w:color w:val="2F5496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42FB"/>
    <w:rPr>
      <w:rFonts w:ascii="Century Gothic" w:eastAsiaTheme="majorEastAsia" w:hAnsi="Century Gothic" w:cstheme="majorBidi"/>
      <w:color w:val="40509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5D82"/>
    <w:rPr>
      <w:rFonts w:ascii="Century Gothic" w:eastAsiaTheme="majorEastAsia" w:hAnsi="Century Gothic" w:cs="Times New Roman (Headings CS)"/>
      <w:b/>
      <w:iCs/>
      <w:caps/>
      <w:color w:val="2F5496" w:themeColor="accent1" w:themeShade="BF"/>
      <w:spacing w:val="20"/>
      <w:sz w:val="18"/>
    </w:rPr>
  </w:style>
  <w:style w:type="paragraph" w:styleId="ListParagraph">
    <w:name w:val="List Paragraph"/>
    <w:basedOn w:val="Normal"/>
    <w:uiPriority w:val="34"/>
    <w:qFormat/>
    <w:rsid w:val="00C742FB"/>
    <w:pPr>
      <w:numPr>
        <w:numId w:val="1"/>
      </w:numPr>
      <w:spacing w:before="40" w:after="120"/>
    </w:pPr>
  </w:style>
  <w:style w:type="character" w:customStyle="1" w:styleId="Highlight">
    <w:name w:val="Highlight"/>
    <w:basedOn w:val="DefaultParagraphFont"/>
    <w:uiPriority w:val="1"/>
    <w:qFormat/>
    <w:rsid w:val="000E537D"/>
    <w:rPr>
      <w:b/>
      <w:color w:val="62BBA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HWP-Toolkit-Resource-8-Health-and-wellbeing-committee-terms-of-reference.dotx</Template>
  <TotalTime>1</TotalTime>
  <Pages>2</Pages>
  <Words>241</Words>
  <Characters>1365</Characters>
  <Application>Microsoft Office Word</Application>
  <DocSecurity>0</DocSecurity>
  <Lines>28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Haensel</dc:creator>
  <cp:keywords/>
  <dc:description/>
  <cp:lastModifiedBy>Holt, Shirley</cp:lastModifiedBy>
  <cp:revision>2</cp:revision>
  <dcterms:created xsi:type="dcterms:W3CDTF">2023-05-12T06:54:00Z</dcterms:created>
  <dcterms:modified xsi:type="dcterms:W3CDTF">2023-05-12T06:54:00Z</dcterms:modified>
</cp:coreProperties>
</file>